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225CB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主要技术性能指标及要求</w:t>
      </w:r>
    </w:p>
    <w:p w14:paraId="4246122E"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一、主机</w:t>
      </w:r>
    </w:p>
    <w:p w14:paraId="238DB291">
      <w:pPr>
        <w:pStyle w:val="2"/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成像原理：采用共焦激光扫描眼底的成像技术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</w:p>
    <w:p w14:paraId="1D4CE841"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光源：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采用≥3种波长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共焦激光光源（CSLO）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</w:p>
    <w:p w14:paraId="35460FE3">
      <w:pPr>
        <w:pStyle w:val="2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视网膜造影≥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480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nm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脉络膜造影≥785nm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红外成像≥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nm</w:t>
      </w:r>
    </w:p>
    <w:p w14:paraId="50875490"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成像模式：</w:t>
      </w:r>
    </w:p>
    <w:p w14:paraId="123BE023"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多种独立成像模式：视网膜造影（FFA）、脉络膜造影（ICGA）、眼底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短波长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自发荧光成像（FAF）、长波长自发荧光成像（IRAF）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无赤光成像（RF）、红外成像（IR）。</w:t>
      </w:r>
    </w:p>
    <w:p w14:paraId="03C9724A"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同步成像模式：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至少包含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FFA+ICGA同步造影、FFA+IR、ICGA+IR.FAF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+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IRAF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</w:p>
    <w:p w14:paraId="0538A941"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分辨率：  </w:t>
      </w:r>
    </w:p>
    <w:p w14:paraId="4B0120B4"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光学（数字）分辨率：≦5um/像素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</w:p>
    <w:p w14:paraId="7689CCD5"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图像分辨率：≥1536*1536像素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</w:p>
    <w:p w14:paraId="4C4C14B7"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瞳孔直径要求：≥3.0mm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</w:p>
    <w:p w14:paraId="05D26CD8"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成像范围（扫描角度）：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至少包含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15°*15°、20°*20°、25°*25°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30°*30°、35°*35°、55°*55°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</w:p>
    <w:p w14:paraId="254856BE"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动态造影速率：独立模式（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FFA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ICGA）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/秒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同步造影模式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/秒。</w:t>
      </w:r>
    </w:p>
    <w:p w14:paraId="2FB434D3"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屈光补偿范围：-24.5-+48D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</w:p>
    <w:p w14:paraId="51A22600"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具有三维造影模式：在最大8mm深度范围内，自动获取多层冠状面造影图像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</w:p>
    <w:p w14:paraId="1250AAE0"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3.8、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具有立体成像模式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</w:p>
    <w:p w14:paraId="45A3641B"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、数据采集分析工作站</w:t>
      </w:r>
    </w:p>
    <w:p w14:paraId="2697EB8B"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Windows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以上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操作系统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</w:p>
    <w:p w14:paraId="3973A10C"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、CPU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i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或以上性能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中央处理器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</w:p>
    <w:p w14:paraId="226788E6"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、内存≥8G；硬盘≥1TB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</w:p>
    <w:p w14:paraId="78660F51"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、彩色液晶显示器：≥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英寸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</w:p>
    <w:p w14:paraId="787E1E5C"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、打印机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：彩色喷墨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打印机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</w:p>
    <w:p w14:paraId="5442BBF6">
      <w:pPr>
        <w:pStyle w:val="2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DVD-ROM 刻录光驱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</w:p>
    <w:p w14:paraId="647606AC"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、具有全数字化计算机图像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采集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处理系统：包括图像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实时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自动无缝拼接合成、对比增强、锐化、降噪、测量距离和面积、标记图像、做动态电影、幻灯片等。</w:t>
      </w:r>
    </w:p>
    <w:p w14:paraId="2E8717B0"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软件平台具有全面资源共享功能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：免费对接联入医院信息系统，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真正实现图像局域网，进行对比、会诊、印证、备份等操作。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E97CA1"/>
    <w:multiLevelType w:val="multilevel"/>
    <w:tmpl w:val="38E97CA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51A7E"/>
    <w:rsid w:val="579471A4"/>
    <w:rsid w:val="59843853"/>
    <w:rsid w:val="598A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576</Words>
  <Characters>721</Characters>
  <Lines>0</Lines>
  <Paragraphs>0</Paragraphs>
  <TotalTime>0</TotalTime>
  <ScaleCrop>false</ScaleCrop>
  <LinksUpToDate>false</LinksUpToDate>
  <CharactersWithSpaces>732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2025-09-04T06:38:00Z</dcterms:created>
  <dc:creator>Administrator</dc:creator>
  <cp:lastModifiedBy>WPS_1541297381</cp:lastModifiedBy>
  <dcterms:modified xsi:type="dcterms:W3CDTF">2025-09-05T06:50:42Z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eyJoZGlkIjoiYmZkYTA4ZDJiOGMwMDcxNDc0ZjU4ODk3YjlhNDM1NDAiLCJ1c2VySWQiOiI0NDc0OTUxNDAifQ==</vt:lpwstr>
  </property>
  <property fmtid="{D5CDD505-2E9C-101B-9397-08002B2CF9AE}" pid="4" name="ICV">
    <vt:lpwstr>9C96889324424F5CBB35EF4AA072E68B_13</vt:lpwstr>
  </property>
</Properties>
</file>